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D4C6" w14:textId="01A1BE04" w:rsidR="00445996" w:rsidRDefault="00445996" w:rsidP="00187A70">
      <w:pPr>
        <w:spacing w:before="100" w:beforeAutospacing="1" w:after="100" w:afterAutospacing="1" w:line="240" w:lineRule="auto"/>
        <w:jc w:val="center"/>
        <w:outlineLvl w:val="3"/>
        <w:rPr>
          <w:rStyle w:val="Emphasis"/>
          <w:rFonts w:ascii="Open Sans" w:hAnsi="Open Sans" w:cs="Open Sans"/>
          <w:color w:val="2C6995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768F7AA" wp14:editId="7BC52887">
            <wp:simplePos x="0" y="0"/>
            <wp:positionH relativeFrom="margin">
              <wp:posOffset>3786124</wp:posOffset>
            </wp:positionH>
            <wp:positionV relativeFrom="topMargin">
              <wp:align>bottom</wp:align>
            </wp:positionV>
            <wp:extent cx="1537970" cy="568960"/>
            <wp:effectExtent l="0" t="0" r="5080" b="2540"/>
            <wp:wrapSquare wrapText="bothSides"/>
            <wp:docPr id="1" name="Picture 1" descr="https://staffintranet.xstees.nhs.uk/content/uploads/2019/05/South-Tees-Hospitals-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ffintranet.xstees.nhs.uk/content/uploads/2019/05/South-Tees-Hospitals-logo-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57D">
        <w:rPr>
          <w:noProof/>
        </w:rPr>
        <w:drawing>
          <wp:anchor distT="0" distB="0" distL="114300" distR="114300" simplePos="0" relativeHeight="251659264" behindDoc="0" locked="0" layoutInCell="1" allowOverlap="1" wp14:anchorId="660B52F9" wp14:editId="727236A2">
            <wp:simplePos x="0" y="0"/>
            <wp:positionH relativeFrom="margin">
              <wp:posOffset>5537861</wp:posOffset>
            </wp:positionH>
            <wp:positionV relativeFrom="margin">
              <wp:posOffset>-636422</wp:posOffset>
            </wp:positionV>
            <wp:extent cx="939800" cy="725805"/>
            <wp:effectExtent l="0" t="0" r="0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03F35D" w14:textId="77777777" w:rsidR="00445996" w:rsidRPr="00744BA1" w:rsidRDefault="00445996" w:rsidP="00445996">
      <w:pPr>
        <w:pStyle w:val="Default"/>
        <w:jc w:val="center"/>
        <w:rPr>
          <w:b/>
          <w:bCs/>
          <w:color w:val="548DD4" w:themeColor="text2" w:themeTint="99"/>
          <w:sz w:val="40"/>
          <w:szCs w:val="40"/>
        </w:rPr>
      </w:pPr>
      <w:r w:rsidRPr="00744BA1">
        <w:rPr>
          <w:b/>
          <w:bCs/>
          <w:color w:val="548DD4" w:themeColor="text2" w:themeTint="99"/>
          <w:sz w:val="40"/>
          <w:szCs w:val="40"/>
        </w:rPr>
        <w:t>ANDROPAUSE SYMPTOM CHECKER</w:t>
      </w:r>
    </w:p>
    <w:p w14:paraId="70D9751E" w14:textId="3B347667" w:rsidR="00187A70" w:rsidRPr="00E66BCD" w:rsidRDefault="00187A70" w:rsidP="00445996">
      <w:pPr>
        <w:pStyle w:val="Default"/>
        <w:jc w:val="center"/>
        <w:rPr>
          <w:color w:val="000000" w:themeColor="text1"/>
          <w:sz w:val="40"/>
          <w:szCs w:val="40"/>
        </w:rPr>
      </w:pPr>
      <w:r w:rsidRPr="00E66BCD">
        <w:rPr>
          <w:rStyle w:val="Emphasis"/>
          <w:color w:val="000000" w:themeColor="text1"/>
          <w:sz w:val="20"/>
          <w:szCs w:val="20"/>
        </w:rPr>
        <w:t>(</w:t>
      </w:r>
      <w:r w:rsidR="00445996" w:rsidRPr="00E66BCD">
        <w:rPr>
          <w:rStyle w:val="Emphasis"/>
          <w:color w:val="000000" w:themeColor="text1"/>
          <w:sz w:val="20"/>
          <w:szCs w:val="20"/>
        </w:rPr>
        <w:t>Also</w:t>
      </w:r>
      <w:r w:rsidRPr="00E66BCD">
        <w:rPr>
          <w:rStyle w:val="Emphasis"/>
          <w:color w:val="000000" w:themeColor="text1"/>
          <w:sz w:val="20"/>
          <w:szCs w:val="20"/>
        </w:rPr>
        <w:t xml:space="preserve"> known as Testosterone Deficiency Syndrome, </w:t>
      </w:r>
      <w:hyperlink r:id="rId8" w:history="1">
        <w:r w:rsidRPr="00E66BCD">
          <w:rPr>
            <w:rStyle w:val="Hyperlink"/>
            <w:i/>
            <w:iCs/>
            <w:color w:val="000000" w:themeColor="text1"/>
            <w:sz w:val="20"/>
            <w:szCs w:val="20"/>
            <w:u w:val="none"/>
          </w:rPr>
          <w:t>male menopause, andropause</w:t>
        </w:r>
      </w:hyperlink>
      <w:r w:rsidRPr="00E66BCD">
        <w:rPr>
          <w:rStyle w:val="Emphasis"/>
          <w:color w:val="000000" w:themeColor="text1"/>
          <w:sz w:val="20"/>
          <w:szCs w:val="20"/>
        </w:rPr>
        <w:t> </w:t>
      </w:r>
      <w:r w:rsidR="009560E4">
        <w:rPr>
          <w:rStyle w:val="Emphasis"/>
          <w:color w:val="000000" w:themeColor="text1"/>
          <w:sz w:val="20"/>
          <w:szCs w:val="20"/>
        </w:rPr>
        <w:t xml:space="preserve">, </w:t>
      </w:r>
      <w:r w:rsidRPr="00E66BCD">
        <w:rPr>
          <w:rStyle w:val="Emphasis"/>
          <w:color w:val="000000" w:themeColor="text1"/>
          <w:sz w:val="20"/>
          <w:szCs w:val="20"/>
        </w:rPr>
        <w:t>or LowT)</w:t>
      </w:r>
    </w:p>
    <w:p w14:paraId="3CD264B1" w14:textId="77777777" w:rsidR="009560E4" w:rsidRPr="00DA3479" w:rsidRDefault="00187A70" w:rsidP="005307E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color w:val="000000" w:themeColor="text1"/>
          <w:sz w:val="18"/>
          <w:szCs w:val="18"/>
          <w:lang w:eastAsia="en-GB"/>
        </w:rPr>
      </w:pPr>
      <w:r w:rsidRPr="00DA3479">
        <w:rPr>
          <w:rFonts w:eastAsia="Times New Roman" w:cstheme="minorHAnsi"/>
          <w:color w:val="000000" w:themeColor="text1"/>
          <w:sz w:val="18"/>
          <w:szCs w:val="18"/>
          <w:lang w:eastAsia="en-GB"/>
        </w:rPr>
        <w:t>How to complete the test</w:t>
      </w:r>
      <w:r w:rsidR="00445996" w:rsidRPr="00DA3479">
        <w:rPr>
          <w:rFonts w:eastAsia="Times New Roman" w:cstheme="minorHAnsi"/>
          <w:color w:val="000000" w:themeColor="text1"/>
          <w:sz w:val="18"/>
          <w:szCs w:val="18"/>
          <w:lang w:eastAsia="en-GB"/>
        </w:rPr>
        <w:t xml:space="preserve">: </w:t>
      </w:r>
      <w:r w:rsidRPr="00DA3479">
        <w:rPr>
          <w:rFonts w:eastAsia="Times New Roman" w:cstheme="minorHAnsi"/>
          <w:color w:val="000000" w:themeColor="text1"/>
          <w:sz w:val="18"/>
          <w:szCs w:val="18"/>
          <w:lang w:eastAsia="en-GB"/>
        </w:rPr>
        <w:t xml:space="preserve">For each of the symptoms listed below, please </w:t>
      </w:r>
      <w:r w:rsidR="009560E4" w:rsidRPr="00DA3479">
        <w:rPr>
          <w:rFonts w:eastAsia="Times New Roman" w:cstheme="minorHAnsi"/>
          <w:color w:val="000000" w:themeColor="text1"/>
          <w:sz w:val="18"/>
          <w:szCs w:val="18"/>
          <w:lang w:eastAsia="en-GB"/>
        </w:rPr>
        <w:t>tick</w:t>
      </w:r>
      <w:r w:rsidRPr="00DA3479">
        <w:rPr>
          <w:rFonts w:eastAsia="Times New Roman" w:cstheme="minorHAnsi"/>
          <w:color w:val="000000" w:themeColor="text1"/>
          <w:sz w:val="18"/>
          <w:szCs w:val="18"/>
          <w:lang w:eastAsia="en-GB"/>
        </w:rPr>
        <w:t xml:space="preserve"> the </w:t>
      </w:r>
      <w:r w:rsidR="009560E4" w:rsidRPr="00DA3479">
        <w:rPr>
          <w:rFonts w:eastAsia="Times New Roman" w:cstheme="minorHAnsi"/>
          <w:color w:val="000000" w:themeColor="text1"/>
          <w:sz w:val="18"/>
          <w:szCs w:val="18"/>
          <w:lang w:eastAsia="en-GB"/>
        </w:rPr>
        <w:t>box</w:t>
      </w:r>
      <w:r w:rsidRPr="00DA3479">
        <w:rPr>
          <w:rFonts w:eastAsia="Times New Roman" w:cstheme="minorHAnsi"/>
          <w:color w:val="000000" w:themeColor="text1"/>
          <w:sz w:val="18"/>
          <w:szCs w:val="18"/>
          <w:lang w:eastAsia="en-GB"/>
        </w:rPr>
        <w:t xml:space="preserve"> that best describes how much it is affecting you at this time. If you do not have the symptom, mark it as “none”. </w:t>
      </w:r>
    </w:p>
    <w:p w14:paraId="24F80051" w14:textId="7355C779" w:rsidR="00445996" w:rsidRPr="00DA3479" w:rsidRDefault="00187A70" w:rsidP="005307E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color w:val="000000" w:themeColor="text1"/>
          <w:sz w:val="18"/>
          <w:szCs w:val="18"/>
          <w:lang w:eastAsia="en-GB"/>
        </w:rPr>
      </w:pPr>
      <w:r w:rsidRPr="00DA3479">
        <w:rPr>
          <w:rStyle w:val="Strong"/>
          <w:rFonts w:cstheme="minorHAnsi"/>
          <w:b w:val="0"/>
          <w:bCs w:val="0"/>
          <w:color w:val="000000" w:themeColor="text1"/>
          <w:sz w:val="18"/>
          <w:szCs w:val="18"/>
        </w:rPr>
        <w:t>Please note: the questionnaire score on its own cannot tell you if you have Testosterone Deficiency Syndrome. Careful expert medical assessment of your symptoms, alongside </w:t>
      </w:r>
      <w:hyperlink r:id="rId9" w:history="1">
        <w:r w:rsidRPr="00DA3479">
          <w:rPr>
            <w:rStyle w:val="Hyperlink"/>
            <w:rFonts w:cstheme="minorHAnsi"/>
            <w:color w:val="000000" w:themeColor="text1"/>
            <w:sz w:val="18"/>
            <w:szCs w:val="18"/>
            <w:u w:val="none"/>
          </w:rPr>
          <w:t>blood test results</w:t>
        </w:r>
      </w:hyperlink>
      <w:r w:rsidRPr="00DA3479">
        <w:rPr>
          <w:rStyle w:val="Strong"/>
          <w:rFonts w:cstheme="minorHAnsi"/>
          <w:b w:val="0"/>
          <w:bCs w:val="0"/>
          <w:color w:val="000000" w:themeColor="text1"/>
          <w:sz w:val="18"/>
          <w:szCs w:val="18"/>
        </w:rPr>
        <w:t> and other key information is required before any diagnosis can be made.</w:t>
      </w:r>
      <w:r w:rsidR="00445996" w:rsidRPr="00DA3479">
        <w:rPr>
          <w:rFonts w:cstheme="minorHAnsi"/>
          <w:b/>
          <w:bCs/>
          <w:noProof/>
          <w:color w:val="000000" w:themeColor="text1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018"/>
        <w:gridCol w:w="972"/>
        <w:gridCol w:w="1538"/>
        <w:gridCol w:w="1251"/>
        <w:gridCol w:w="2239"/>
      </w:tblGrid>
      <w:tr w:rsidR="00EA3396" w14:paraId="3A5BFCFA" w14:textId="77777777" w:rsidTr="009E052B">
        <w:tc>
          <w:tcPr>
            <w:tcW w:w="2049" w:type="dxa"/>
          </w:tcPr>
          <w:p w14:paraId="4A91F9E9" w14:textId="77777777" w:rsidR="00EA3396" w:rsidRPr="00DA3479" w:rsidRDefault="00EA3396" w:rsidP="009E052B">
            <w:pPr>
              <w:jc w:val="center"/>
              <w:rPr>
                <w:rFonts w:cstheme="minorHAnsi"/>
                <w:b/>
              </w:rPr>
            </w:pPr>
            <w:r w:rsidRPr="00DA3479">
              <w:rPr>
                <w:rFonts w:cstheme="minorHAnsi"/>
                <w:b/>
              </w:rPr>
              <w:t>Symptoms</w:t>
            </w:r>
          </w:p>
        </w:tc>
        <w:tc>
          <w:tcPr>
            <w:tcW w:w="1036" w:type="dxa"/>
          </w:tcPr>
          <w:p w14:paraId="5D2D3489" w14:textId="77777777" w:rsidR="00EA3396" w:rsidRPr="00DA3479" w:rsidRDefault="00EA3396" w:rsidP="009E052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A3479">
              <w:rPr>
                <w:rFonts w:asciiTheme="minorHAnsi" w:hAnsiTheme="minorHAnsi" w:cstheme="minorHAnsi"/>
                <w:b/>
              </w:rPr>
              <w:t>None</w:t>
            </w:r>
          </w:p>
        </w:tc>
        <w:tc>
          <w:tcPr>
            <w:tcW w:w="992" w:type="dxa"/>
          </w:tcPr>
          <w:p w14:paraId="2A456442" w14:textId="77777777" w:rsidR="00EA3396" w:rsidRPr="00DA3479" w:rsidRDefault="00EA3396" w:rsidP="009E052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A3479">
              <w:rPr>
                <w:rFonts w:asciiTheme="minorHAnsi" w:hAnsiTheme="minorHAnsi" w:cstheme="minorHAnsi"/>
                <w:b/>
              </w:rPr>
              <w:t>Mild</w:t>
            </w:r>
          </w:p>
        </w:tc>
        <w:tc>
          <w:tcPr>
            <w:tcW w:w="1560" w:type="dxa"/>
          </w:tcPr>
          <w:p w14:paraId="4323EE73" w14:textId="77777777" w:rsidR="00EA3396" w:rsidRPr="00DA3479" w:rsidRDefault="00EA3396" w:rsidP="009E052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A3479">
              <w:rPr>
                <w:rFonts w:asciiTheme="minorHAnsi" w:hAnsiTheme="minorHAnsi" w:cstheme="minorHAnsi"/>
                <w:b/>
              </w:rPr>
              <w:t xml:space="preserve">Moderate </w:t>
            </w:r>
          </w:p>
        </w:tc>
        <w:tc>
          <w:tcPr>
            <w:tcW w:w="1275" w:type="dxa"/>
          </w:tcPr>
          <w:p w14:paraId="547F8DA3" w14:textId="77777777" w:rsidR="00EA3396" w:rsidRPr="00DA3479" w:rsidRDefault="00EA3396" w:rsidP="009E052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A3479">
              <w:rPr>
                <w:rFonts w:asciiTheme="minorHAnsi" w:hAnsiTheme="minorHAnsi" w:cstheme="minorHAnsi"/>
                <w:b/>
              </w:rPr>
              <w:t>Severe</w:t>
            </w:r>
          </w:p>
        </w:tc>
        <w:tc>
          <w:tcPr>
            <w:tcW w:w="2330" w:type="dxa"/>
          </w:tcPr>
          <w:p w14:paraId="3C699A94" w14:textId="77777777" w:rsidR="00EA3396" w:rsidRPr="00DA3479" w:rsidRDefault="00EA3396" w:rsidP="009E052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A3479">
              <w:rPr>
                <w:rFonts w:asciiTheme="minorHAnsi" w:hAnsiTheme="minorHAnsi" w:cstheme="minorHAnsi"/>
                <w:b/>
              </w:rPr>
              <w:t>Very Severe</w:t>
            </w:r>
          </w:p>
        </w:tc>
      </w:tr>
      <w:tr w:rsidR="00EA3396" w14:paraId="65087044" w14:textId="77777777" w:rsidTr="009E052B">
        <w:tc>
          <w:tcPr>
            <w:tcW w:w="2049" w:type="dxa"/>
          </w:tcPr>
          <w:p w14:paraId="7604DB28" w14:textId="77777777" w:rsidR="00EA3396" w:rsidRPr="004D563C" w:rsidRDefault="00EA3396" w:rsidP="009E052B">
            <w:r w:rsidRPr="00E534FF">
              <w:rPr>
                <w:rFonts w:cstheme="minorHAnsi"/>
                <w:color w:val="000000" w:themeColor="text1"/>
                <w:sz w:val="20"/>
                <w:szCs w:val="20"/>
              </w:rPr>
              <w:t>Decline in your feeling of general well-being</w:t>
            </w:r>
          </w:p>
        </w:tc>
        <w:tc>
          <w:tcPr>
            <w:tcW w:w="1036" w:type="dxa"/>
          </w:tcPr>
          <w:p w14:paraId="335893A7" w14:textId="77777777" w:rsidR="00EA3396" w:rsidRPr="009F65EC" w:rsidRDefault="00EA3396" w:rsidP="009E052B">
            <w:pPr>
              <w:pStyle w:val="Default"/>
            </w:pPr>
          </w:p>
        </w:tc>
        <w:tc>
          <w:tcPr>
            <w:tcW w:w="992" w:type="dxa"/>
          </w:tcPr>
          <w:p w14:paraId="68254CE6" w14:textId="77777777" w:rsidR="00EA3396" w:rsidRPr="009F65EC" w:rsidRDefault="00EA3396" w:rsidP="009E052B">
            <w:pPr>
              <w:pStyle w:val="Default"/>
            </w:pPr>
          </w:p>
        </w:tc>
        <w:tc>
          <w:tcPr>
            <w:tcW w:w="1560" w:type="dxa"/>
          </w:tcPr>
          <w:p w14:paraId="7A040E95" w14:textId="77777777" w:rsidR="00EA3396" w:rsidRPr="009F65EC" w:rsidRDefault="00EA3396" w:rsidP="009E052B">
            <w:pPr>
              <w:pStyle w:val="Default"/>
            </w:pPr>
          </w:p>
        </w:tc>
        <w:tc>
          <w:tcPr>
            <w:tcW w:w="1275" w:type="dxa"/>
          </w:tcPr>
          <w:p w14:paraId="08B07413" w14:textId="77777777" w:rsidR="00EA3396" w:rsidRPr="009F65EC" w:rsidRDefault="00EA3396" w:rsidP="009E052B">
            <w:pPr>
              <w:pStyle w:val="Default"/>
            </w:pPr>
          </w:p>
        </w:tc>
        <w:tc>
          <w:tcPr>
            <w:tcW w:w="2330" w:type="dxa"/>
          </w:tcPr>
          <w:p w14:paraId="7461BFCF" w14:textId="77777777" w:rsidR="00EA3396" w:rsidRPr="009F65EC" w:rsidRDefault="00EA3396" w:rsidP="009E052B">
            <w:pPr>
              <w:pStyle w:val="Default"/>
            </w:pPr>
          </w:p>
        </w:tc>
      </w:tr>
      <w:tr w:rsidR="00EA3396" w14:paraId="56FEF1F6" w14:textId="77777777" w:rsidTr="009E052B">
        <w:tc>
          <w:tcPr>
            <w:tcW w:w="2049" w:type="dxa"/>
          </w:tcPr>
          <w:p w14:paraId="0FC7DB84" w14:textId="77777777" w:rsidR="00EA3396" w:rsidRPr="004D563C" w:rsidRDefault="00EA3396" w:rsidP="009E052B">
            <w:r w:rsidRPr="00E534FF">
              <w:rPr>
                <w:rFonts w:cstheme="minorHAnsi"/>
                <w:color w:val="000000" w:themeColor="text1"/>
                <w:sz w:val="20"/>
                <w:szCs w:val="20"/>
              </w:rPr>
              <w:t>Joint pain and muscular ache</w:t>
            </w:r>
          </w:p>
        </w:tc>
        <w:tc>
          <w:tcPr>
            <w:tcW w:w="1036" w:type="dxa"/>
          </w:tcPr>
          <w:p w14:paraId="013CFF45" w14:textId="77777777" w:rsidR="00EA3396" w:rsidRDefault="00EA3396" w:rsidP="009E052B"/>
        </w:tc>
        <w:tc>
          <w:tcPr>
            <w:tcW w:w="992" w:type="dxa"/>
          </w:tcPr>
          <w:p w14:paraId="1C19A2E8" w14:textId="77777777" w:rsidR="00EA3396" w:rsidRDefault="00EA3396" w:rsidP="009E052B"/>
        </w:tc>
        <w:tc>
          <w:tcPr>
            <w:tcW w:w="1560" w:type="dxa"/>
          </w:tcPr>
          <w:p w14:paraId="1E8B5189" w14:textId="77777777" w:rsidR="00EA3396" w:rsidRDefault="00EA3396" w:rsidP="009E052B"/>
        </w:tc>
        <w:tc>
          <w:tcPr>
            <w:tcW w:w="1275" w:type="dxa"/>
          </w:tcPr>
          <w:p w14:paraId="61C3BD09" w14:textId="77777777" w:rsidR="00EA3396" w:rsidRDefault="00EA3396" w:rsidP="009E052B"/>
        </w:tc>
        <w:tc>
          <w:tcPr>
            <w:tcW w:w="2330" w:type="dxa"/>
          </w:tcPr>
          <w:p w14:paraId="2D37F6AC" w14:textId="77777777" w:rsidR="00EA3396" w:rsidRDefault="00EA3396" w:rsidP="009E052B"/>
        </w:tc>
      </w:tr>
      <w:tr w:rsidR="00EA3396" w14:paraId="0EF9A1FC" w14:textId="77777777" w:rsidTr="009E052B">
        <w:tc>
          <w:tcPr>
            <w:tcW w:w="2049" w:type="dxa"/>
          </w:tcPr>
          <w:p w14:paraId="0D953D2B" w14:textId="77777777" w:rsidR="00EA3396" w:rsidRDefault="00EA3396" w:rsidP="009E05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534FF">
              <w:rPr>
                <w:rFonts w:cstheme="minorHAnsi"/>
                <w:color w:val="000000" w:themeColor="text1"/>
                <w:sz w:val="20"/>
                <w:szCs w:val="20"/>
              </w:rPr>
              <w:t>Excessive Sweating</w:t>
            </w:r>
          </w:p>
          <w:p w14:paraId="31584315" w14:textId="77777777" w:rsidR="00EA3396" w:rsidRPr="004D563C" w:rsidRDefault="00EA3396" w:rsidP="009E052B"/>
        </w:tc>
        <w:tc>
          <w:tcPr>
            <w:tcW w:w="1036" w:type="dxa"/>
          </w:tcPr>
          <w:p w14:paraId="221259C4" w14:textId="77777777" w:rsidR="00EA3396" w:rsidRDefault="00EA3396" w:rsidP="009E052B"/>
        </w:tc>
        <w:tc>
          <w:tcPr>
            <w:tcW w:w="992" w:type="dxa"/>
          </w:tcPr>
          <w:p w14:paraId="350A8594" w14:textId="77777777" w:rsidR="00EA3396" w:rsidRDefault="00EA3396" w:rsidP="009E052B"/>
        </w:tc>
        <w:tc>
          <w:tcPr>
            <w:tcW w:w="1560" w:type="dxa"/>
          </w:tcPr>
          <w:p w14:paraId="6FB33C47" w14:textId="77777777" w:rsidR="00EA3396" w:rsidRDefault="00EA3396" w:rsidP="009E052B"/>
        </w:tc>
        <w:tc>
          <w:tcPr>
            <w:tcW w:w="1275" w:type="dxa"/>
          </w:tcPr>
          <w:p w14:paraId="4A1C74DE" w14:textId="77777777" w:rsidR="00EA3396" w:rsidRDefault="00EA3396" w:rsidP="009E052B"/>
        </w:tc>
        <w:tc>
          <w:tcPr>
            <w:tcW w:w="2330" w:type="dxa"/>
          </w:tcPr>
          <w:p w14:paraId="40BC32E7" w14:textId="77777777" w:rsidR="00EA3396" w:rsidRDefault="00EA3396" w:rsidP="009E052B"/>
        </w:tc>
      </w:tr>
      <w:tr w:rsidR="00EA3396" w14:paraId="7D0DE0D2" w14:textId="77777777" w:rsidTr="009E052B">
        <w:tc>
          <w:tcPr>
            <w:tcW w:w="2049" w:type="dxa"/>
          </w:tcPr>
          <w:p w14:paraId="19C800C3" w14:textId="77777777" w:rsidR="00EA3396" w:rsidRDefault="00EA3396" w:rsidP="009E05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534FF">
              <w:rPr>
                <w:rFonts w:cstheme="minorHAnsi"/>
                <w:color w:val="000000" w:themeColor="text1"/>
                <w:sz w:val="20"/>
                <w:szCs w:val="20"/>
              </w:rPr>
              <w:t>Sleep problems</w:t>
            </w:r>
          </w:p>
          <w:p w14:paraId="28D205DE" w14:textId="77777777" w:rsidR="00EA3396" w:rsidRPr="00207CA1" w:rsidRDefault="00EA3396" w:rsidP="009E05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14:paraId="1C37E500" w14:textId="77777777" w:rsidR="00EA3396" w:rsidRDefault="00EA3396" w:rsidP="009E052B"/>
        </w:tc>
        <w:tc>
          <w:tcPr>
            <w:tcW w:w="992" w:type="dxa"/>
          </w:tcPr>
          <w:p w14:paraId="2758F230" w14:textId="77777777" w:rsidR="00EA3396" w:rsidRDefault="00EA3396" w:rsidP="009E052B"/>
        </w:tc>
        <w:tc>
          <w:tcPr>
            <w:tcW w:w="1560" w:type="dxa"/>
          </w:tcPr>
          <w:p w14:paraId="1A4FF654" w14:textId="77777777" w:rsidR="00EA3396" w:rsidRDefault="00EA3396" w:rsidP="009E052B"/>
        </w:tc>
        <w:tc>
          <w:tcPr>
            <w:tcW w:w="1275" w:type="dxa"/>
          </w:tcPr>
          <w:p w14:paraId="08A9B4A8" w14:textId="77777777" w:rsidR="00EA3396" w:rsidRDefault="00EA3396" w:rsidP="009E052B"/>
        </w:tc>
        <w:tc>
          <w:tcPr>
            <w:tcW w:w="2330" w:type="dxa"/>
          </w:tcPr>
          <w:p w14:paraId="71845716" w14:textId="77777777" w:rsidR="00EA3396" w:rsidRDefault="00EA3396" w:rsidP="009E052B"/>
        </w:tc>
      </w:tr>
      <w:tr w:rsidR="00EA3396" w14:paraId="53C7EB42" w14:textId="77777777" w:rsidTr="009E052B">
        <w:tc>
          <w:tcPr>
            <w:tcW w:w="2049" w:type="dxa"/>
          </w:tcPr>
          <w:p w14:paraId="1876E5FB" w14:textId="77777777" w:rsidR="00EA3396" w:rsidRPr="004D563C" w:rsidRDefault="00EA3396" w:rsidP="009E052B">
            <w:r w:rsidRPr="00E534FF">
              <w:rPr>
                <w:rFonts w:cstheme="minorHAnsi"/>
                <w:color w:val="000000" w:themeColor="text1"/>
                <w:sz w:val="20"/>
                <w:szCs w:val="20"/>
              </w:rPr>
              <w:t>Increased need for sleep, often feeling tired</w:t>
            </w:r>
          </w:p>
        </w:tc>
        <w:tc>
          <w:tcPr>
            <w:tcW w:w="1036" w:type="dxa"/>
          </w:tcPr>
          <w:p w14:paraId="2461943E" w14:textId="77777777" w:rsidR="00EA3396" w:rsidRDefault="00EA3396" w:rsidP="009E052B"/>
        </w:tc>
        <w:tc>
          <w:tcPr>
            <w:tcW w:w="992" w:type="dxa"/>
          </w:tcPr>
          <w:p w14:paraId="4E80E1FE" w14:textId="77777777" w:rsidR="00EA3396" w:rsidRDefault="00EA3396" w:rsidP="009E052B"/>
        </w:tc>
        <w:tc>
          <w:tcPr>
            <w:tcW w:w="1560" w:type="dxa"/>
          </w:tcPr>
          <w:p w14:paraId="416AB473" w14:textId="77777777" w:rsidR="00EA3396" w:rsidRDefault="00EA3396" w:rsidP="009E052B"/>
        </w:tc>
        <w:tc>
          <w:tcPr>
            <w:tcW w:w="1275" w:type="dxa"/>
          </w:tcPr>
          <w:p w14:paraId="35997E30" w14:textId="77777777" w:rsidR="00EA3396" w:rsidRDefault="00EA3396" w:rsidP="009E052B"/>
        </w:tc>
        <w:tc>
          <w:tcPr>
            <w:tcW w:w="2330" w:type="dxa"/>
          </w:tcPr>
          <w:p w14:paraId="5C8ACC2E" w14:textId="77777777" w:rsidR="00EA3396" w:rsidRDefault="00EA3396" w:rsidP="009E052B"/>
        </w:tc>
      </w:tr>
      <w:tr w:rsidR="00EA3396" w14:paraId="06135C05" w14:textId="77777777" w:rsidTr="009E052B">
        <w:tc>
          <w:tcPr>
            <w:tcW w:w="2049" w:type="dxa"/>
          </w:tcPr>
          <w:p w14:paraId="3799280E" w14:textId="77777777" w:rsidR="00EA3396" w:rsidRDefault="00EA3396" w:rsidP="009E05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534FF">
              <w:rPr>
                <w:rFonts w:cstheme="minorHAnsi"/>
                <w:color w:val="000000" w:themeColor="text1"/>
                <w:sz w:val="20"/>
                <w:szCs w:val="20"/>
              </w:rPr>
              <w:t>Irritability</w:t>
            </w:r>
          </w:p>
          <w:p w14:paraId="09A27C34" w14:textId="77777777" w:rsidR="00EA3396" w:rsidRPr="004D563C" w:rsidRDefault="00EA3396" w:rsidP="009E052B"/>
        </w:tc>
        <w:tc>
          <w:tcPr>
            <w:tcW w:w="1036" w:type="dxa"/>
          </w:tcPr>
          <w:p w14:paraId="39838592" w14:textId="77777777" w:rsidR="00EA3396" w:rsidRDefault="00EA3396" w:rsidP="009E052B"/>
        </w:tc>
        <w:tc>
          <w:tcPr>
            <w:tcW w:w="992" w:type="dxa"/>
          </w:tcPr>
          <w:p w14:paraId="05A8121A" w14:textId="77777777" w:rsidR="00EA3396" w:rsidRDefault="00EA3396" w:rsidP="009E052B"/>
        </w:tc>
        <w:tc>
          <w:tcPr>
            <w:tcW w:w="1560" w:type="dxa"/>
          </w:tcPr>
          <w:p w14:paraId="1BCB1DAE" w14:textId="77777777" w:rsidR="00EA3396" w:rsidRDefault="00EA3396" w:rsidP="009E052B"/>
        </w:tc>
        <w:tc>
          <w:tcPr>
            <w:tcW w:w="1275" w:type="dxa"/>
          </w:tcPr>
          <w:p w14:paraId="5A3E5275" w14:textId="77777777" w:rsidR="00EA3396" w:rsidRDefault="00EA3396" w:rsidP="009E052B"/>
        </w:tc>
        <w:tc>
          <w:tcPr>
            <w:tcW w:w="2330" w:type="dxa"/>
          </w:tcPr>
          <w:p w14:paraId="23EE3FD4" w14:textId="77777777" w:rsidR="00EA3396" w:rsidRDefault="00EA3396" w:rsidP="009E052B"/>
        </w:tc>
      </w:tr>
      <w:tr w:rsidR="00EA3396" w14:paraId="575A87A8" w14:textId="77777777" w:rsidTr="009E052B">
        <w:tc>
          <w:tcPr>
            <w:tcW w:w="2049" w:type="dxa"/>
          </w:tcPr>
          <w:p w14:paraId="2FBDE18B" w14:textId="77777777" w:rsidR="00EA3396" w:rsidRDefault="00EA3396" w:rsidP="009E05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534FF">
              <w:rPr>
                <w:rFonts w:cstheme="minorHAnsi"/>
                <w:color w:val="000000" w:themeColor="text1"/>
                <w:sz w:val="20"/>
                <w:szCs w:val="20"/>
              </w:rPr>
              <w:t>Nervousness</w:t>
            </w:r>
          </w:p>
          <w:p w14:paraId="22824E0A" w14:textId="77777777" w:rsidR="00EA3396" w:rsidRPr="004D563C" w:rsidRDefault="00EA3396" w:rsidP="009E052B"/>
        </w:tc>
        <w:tc>
          <w:tcPr>
            <w:tcW w:w="1036" w:type="dxa"/>
          </w:tcPr>
          <w:p w14:paraId="7BF8A67A" w14:textId="77777777" w:rsidR="00EA3396" w:rsidRDefault="00EA3396" w:rsidP="009E052B"/>
        </w:tc>
        <w:tc>
          <w:tcPr>
            <w:tcW w:w="992" w:type="dxa"/>
          </w:tcPr>
          <w:p w14:paraId="0D179627" w14:textId="77777777" w:rsidR="00EA3396" w:rsidRDefault="00EA3396" w:rsidP="009E052B"/>
        </w:tc>
        <w:tc>
          <w:tcPr>
            <w:tcW w:w="1560" w:type="dxa"/>
          </w:tcPr>
          <w:p w14:paraId="5CE80526" w14:textId="77777777" w:rsidR="00EA3396" w:rsidRDefault="00EA3396" w:rsidP="009E052B"/>
        </w:tc>
        <w:tc>
          <w:tcPr>
            <w:tcW w:w="1275" w:type="dxa"/>
          </w:tcPr>
          <w:p w14:paraId="4C1A585F" w14:textId="77777777" w:rsidR="00EA3396" w:rsidRDefault="00EA3396" w:rsidP="009E052B"/>
        </w:tc>
        <w:tc>
          <w:tcPr>
            <w:tcW w:w="2330" w:type="dxa"/>
          </w:tcPr>
          <w:p w14:paraId="29BD1EFD" w14:textId="77777777" w:rsidR="00EA3396" w:rsidRDefault="00EA3396" w:rsidP="009E052B"/>
        </w:tc>
      </w:tr>
      <w:tr w:rsidR="00EA3396" w14:paraId="53ED1829" w14:textId="77777777" w:rsidTr="009E052B">
        <w:tc>
          <w:tcPr>
            <w:tcW w:w="2049" w:type="dxa"/>
          </w:tcPr>
          <w:p w14:paraId="47131744" w14:textId="77777777" w:rsidR="00EA3396" w:rsidRDefault="00EA3396" w:rsidP="009E05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534FF">
              <w:rPr>
                <w:rFonts w:cstheme="minorHAnsi"/>
                <w:color w:val="000000" w:themeColor="text1"/>
                <w:sz w:val="20"/>
                <w:szCs w:val="20"/>
              </w:rPr>
              <w:t>Anxiety</w:t>
            </w:r>
          </w:p>
          <w:p w14:paraId="4270605F" w14:textId="77777777" w:rsidR="00EA3396" w:rsidRPr="004D563C" w:rsidRDefault="00EA3396" w:rsidP="009E052B"/>
        </w:tc>
        <w:tc>
          <w:tcPr>
            <w:tcW w:w="1036" w:type="dxa"/>
          </w:tcPr>
          <w:p w14:paraId="6C2E0017" w14:textId="77777777" w:rsidR="00EA3396" w:rsidRDefault="00EA3396" w:rsidP="009E052B"/>
        </w:tc>
        <w:tc>
          <w:tcPr>
            <w:tcW w:w="992" w:type="dxa"/>
          </w:tcPr>
          <w:p w14:paraId="3BC65B8E" w14:textId="77777777" w:rsidR="00EA3396" w:rsidRDefault="00EA3396" w:rsidP="009E052B"/>
        </w:tc>
        <w:tc>
          <w:tcPr>
            <w:tcW w:w="1560" w:type="dxa"/>
          </w:tcPr>
          <w:p w14:paraId="43B33153" w14:textId="77777777" w:rsidR="00EA3396" w:rsidRDefault="00EA3396" w:rsidP="009E052B"/>
        </w:tc>
        <w:tc>
          <w:tcPr>
            <w:tcW w:w="1275" w:type="dxa"/>
          </w:tcPr>
          <w:p w14:paraId="4C7815B8" w14:textId="77777777" w:rsidR="00EA3396" w:rsidRDefault="00EA3396" w:rsidP="009E052B"/>
        </w:tc>
        <w:tc>
          <w:tcPr>
            <w:tcW w:w="2330" w:type="dxa"/>
          </w:tcPr>
          <w:p w14:paraId="35E60225" w14:textId="77777777" w:rsidR="00EA3396" w:rsidRDefault="00EA3396" w:rsidP="009E052B"/>
        </w:tc>
      </w:tr>
      <w:tr w:rsidR="00EA3396" w14:paraId="3A39CA9E" w14:textId="77777777" w:rsidTr="009E052B">
        <w:tc>
          <w:tcPr>
            <w:tcW w:w="2049" w:type="dxa"/>
          </w:tcPr>
          <w:p w14:paraId="49C4CB1D" w14:textId="77777777" w:rsidR="00EA3396" w:rsidRPr="004D563C" w:rsidRDefault="00EA3396" w:rsidP="009E052B">
            <w:r w:rsidRPr="00E534FF">
              <w:rPr>
                <w:rFonts w:cstheme="minorHAnsi"/>
                <w:color w:val="000000" w:themeColor="text1"/>
                <w:sz w:val="20"/>
                <w:szCs w:val="20"/>
              </w:rPr>
              <w:t xml:space="preserve">Physical exhaustion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&amp;</w:t>
            </w:r>
            <w:r w:rsidRPr="00E534FF">
              <w:rPr>
                <w:rFonts w:cstheme="minorHAnsi"/>
                <w:color w:val="000000" w:themeColor="text1"/>
                <w:sz w:val="20"/>
                <w:szCs w:val="20"/>
              </w:rPr>
              <w:t xml:space="preserve"> lacking vitality</w:t>
            </w:r>
          </w:p>
        </w:tc>
        <w:tc>
          <w:tcPr>
            <w:tcW w:w="1036" w:type="dxa"/>
          </w:tcPr>
          <w:p w14:paraId="1DB0F8CB" w14:textId="77777777" w:rsidR="00EA3396" w:rsidRDefault="00EA3396" w:rsidP="009E052B"/>
        </w:tc>
        <w:tc>
          <w:tcPr>
            <w:tcW w:w="992" w:type="dxa"/>
          </w:tcPr>
          <w:p w14:paraId="294554BF" w14:textId="77777777" w:rsidR="00EA3396" w:rsidRDefault="00EA3396" w:rsidP="009E052B"/>
        </w:tc>
        <w:tc>
          <w:tcPr>
            <w:tcW w:w="1560" w:type="dxa"/>
          </w:tcPr>
          <w:p w14:paraId="63D0E46C" w14:textId="77777777" w:rsidR="00EA3396" w:rsidRDefault="00EA3396" w:rsidP="009E052B"/>
        </w:tc>
        <w:tc>
          <w:tcPr>
            <w:tcW w:w="1275" w:type="dxa"/>
          </w:tcPr>
          <w:p w14:paraId="5FD7F68C" w14:textId="77777777" w:rsidR="00EA3396" w:rsidRDefault="00EA3396" w:rsidP="009E052B"/>
        </w:tc>
        <w:tc>
          <w:tcPr>
            <w:tcW w:w="2330" w:type="dxa"/>
          </w:tcPr>
          <w:p w14:paraId="7B1A479A" w14:textId="77777777" w:rsidR="00EA3396" w:rsidRDefault="00EA3396" w:rsidP="009E052B"/>
        </w:tc>
      </w:tr>
      <w:tr w:rsidR="00EA3396" w14:paraId="4D2630F3" w14:textId="77777777" w:rsidTr="009E052B">
        <w:tc>
          <w:tcPr>
            <w:tcW w:w="2049" w:type="dxa"/>
          </w:tcPr>
          <w:p w14:paraId="561EE9FC" w14:textId="77777777" w:rsidR="00EA3396" w:rsidRPr="004D563C" w:rsidRDefault="00EA3396" w:rsidP="009E052B">
            <w:r w:rsidRPr="00E534FF">
              <w:rPr>
                <w:rFonts w:cstheme="minorHAnsi"/>
                <w:color w:val="000000" w:themeColor="text1"/>
                <w:sz w:val="20"/>
                <w:szCs w:val="20"/>
              </w:rPr>
              <w:t>Decrease in muscular strength</w:t>
            </w:r>
          </w:p>
        </w:tc>
        <w:tc>
          <w:tcPr>
            <w:tcW w:w="1036" w:type="dxa"/>
          </w:tcPr>
          <w:p w14:paraId="7B035989" w14:textId="77777777" w:rsidR="00EA3396" w:rsidRDefault="00EA3396" w:rsidP="009E052B"/>
        </w:tc>
        <w:tc>
          <w:tcPr>
            <w:tcW w:w="992" w:type="dxa"/>
          </w:tcPr>
          <w:p w14:paraId="4A8ED9AD" w14:textId="77777777" w:rsidR="00EA3396" w:rsidRDefault="00EA3396" w:rsidP="009E052B"/>
        </w:tc>
        <w:tc>
          <w:tcPr>
            <w:tcW w:w="1560" w:type="dxa"/>
          </w:tcPr>
          <w:p w14:paraId="654193E4" w14:textId="77777777" w:rsidR="00EA3396" w:rsidRDefault="00EA3396" w:rsidP="009E052B"/>
        </w:tc>
        <w:tc>
          <w:tcPr>
            <w:tcW w:w="1275" w:type="dxa"/>
          </w:tcPr>
          <w:p w14:paraId="1FD38E10" w14:textId="77777777" w:rsidR="00EA3396" w:rsidRDefault="00EA3396" w:rsidP="009E052B"/>
        </w:tc>
        <w:tc>
          <w:tcPr>
            <w:tcW w:w="2330" w:type="dxa"/>
          </w:tcPr>
          <w:p w14:paraId="11FDB56F" w14:textId="77777777" w:rsidR="00EA3396" w:rsidRDefault="00EA3396" w:rsidP="009E052B"/>
        </w:tc>
      </w:tr>
      <w:tr w:rsidR="00EA3396" w14:paraId="7B6CDBAF" w14:textId="77777777" w:rsidTr="009E052B">
        <w:tc>
          <w:tcPr>
            <w:tcW w:w="2049" w:type="dxa"/>
          </w:tcPr>
          <w:p w14:paraId="4D30BB02" w14:textId="77777777" w:rsidR="00EA3396" w:rsidRDefault="00EA3396" w:rsidP="009E05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534FF">
              <w:rPr>
                <w:rFonts w:cstheme="minorHAnsi"/>
                <w:color w:val="000000" w:themeColor="text1"/>
                <w:sz w:val="20"/>
                <w:szCs w:val="20"/>
              </w:rPr>
              <w:t>Depressive mood</w:t>
            </w:r>
          </w:p>
          <w:p w14:paraId="618328AC" w14:textId="77777777" w:rsidR="00EA3396" w:rsidRPr="004D563C" w:rsidRDefault="00EA3396" w:rsidP="009E052B"/>
        </w:tc>
        <w:tc>
          <w:tcPr>
            <w:tcW w:w="1036" w:type="dxa"/>
          </w:tcPr>
          <w:p w14:paraId="7FBC2C5E" w14:textId="77777777" w:rsidR="00EA3396" w:rsidRDefault="00EA3396" w:rsidP="009E052B"/>
        </w:tc>
        <w:tc>
          <w:tcPr>
            <w:tcW w:w="992" w:type="dxa"/>
          </w:tcPr>
          <w:p w14:paraId="70FF02D7" w14:textId="77777777" w:rsidR="00EA3396" w:rsidRDefault="00EA3396" w:rsidP="009E052B"/>
        </w:tc>
        <w:tc>
          <w:tcPr>
            <w:tcW w:w="1560" w:type="dxa"/>
          </w:tcPr>
          <w:p w14:paraId="021CD324" w14:textId="77777777" w:rsidR="00EA3396" w:rsidRDefault="00EA3396" w:rsidP="009E052B"/>
        </w:tc>
        <w:tc>
          <w:tcPr>
            <w:tcW w:w="1275" w:type="dxa"/>
          </w:tcPr>
          <w:p w14:paraId="26DCC83F" w14:textId="77777777" w:rsidR="00EA3396" w:rsidRDefault="00EA3396" w:rsidP="009E052B"/>
        </w:tc>
        <w:tc>
          <w:tcPr>
            <w:tcW w:w="2330" w:type="dxa"/>
          </w:tcPr>
          <w:p w14:paraId="7EFAED41" w14:textId="77777777" w:rsidR="00EA3396" w:rsidRDefault="00EA3396" w:rsidP="009E052B"/>
        </w:tc>
      </w:tr>
      <w:tr w:rsidR="00EA3396" w14:paraId="3DE880C1" w14:textId="77777777" w:rsidTr="009E052B">
        <w:tc>
          <w:tcPr>
            <w:tcW w:w="2049" w:type="dxa"/>
          </w:tcPr>
          <w:p w14:paraId="1A34B932" w14:textId="77777777" w:rsidR="00EA3396" w:rsidRPr="004D563C" w:rsidRDefault="00EA3396" w:rsidP="009E052B">
            <w:r w:rsidRPr="00E534FF">
              <w:rPr>
                <w:rFonts w:cstheme="minorHAnsi"/>
                <w:color w:val="000000" w:themeColor="text1"/>
                <w:sz w:val="20"/>
                <w:szCs w:val="20"/>
              </w:rPr>
              <w:t>Feeling that you have passed your peak sexually</w:t>
            </w:r>
          </w:p>
        </w:tc>
        <w:tc>
          <w:tcPr>
            <w:tcW w:w="1036" w:type="dxa"/>
          </w:tcPr>
          <w:p w14:paraId="73B166F0" w14:textId="77777777" w:rsidR="00EA3396" w:rsidRDefault="00EA3396" w:rsidP="009E052B"/>
        </w:tc>
        <w:tc>
          <w:tcPr>
            <w:tcW w:w="992" w:type="dxa"/>
          </w:tcPr>
          <w:p w14:paraId="77C6F2BB" w14:textId="77777777" w:rsidR="00EA3396" w:rsidRDefault="00EA3396" w:rsidP="009E052B"/>
        </w:tc>
        <w:tc>
          <w:tcPr>
            <w:tcW w:w="1560" w:type="dxa"/>
          </w:tcPr>
          <w:p w14:paraId="265ADF5B" w14:textId="77777777" w:rsidR="00EA3396" w:rsidRDefault="00EA3396" w:rsidP="009E052B"/>
        </w:tc>
        <w:tc>
          <w:tcPr>
            <w:tcW w:w="1275" w:type="dxa"/>
          </w:tcPr>
          <w:p w14:paraId="07375D6F" w14:textId="77777777" w:rsidR="00EA3396" w:rsidRDefault="00EA3396" w:rsidP="009E052B"/>
        </w:tc>
        <w:tc>
          <w:tcPr>
            <w:tcW w:w="2330" w:type="dxa"/>
          </w:tcPr>
          <w:p w14:paraId="720827B7" w14:textId="77777777" w:rsidR="00EA3396" w:rsidRDefault="00EA3396" w:rsidP="009E052B"/>
        </w:tc>
      </w:tr>
      <w:tr w:rsidR="00EA3396" w14:paraId="473E678A" w14:textId="77777777" w:rsidTr="009E052B">
        <w:tc>
          <w:tcPr>
            <w:tcW w:w="2049" w:type="dxa"/>
          </w:tcPr>
          <w:p w14:paraId="1BA04DE6" w14:textId="77777777" w:rsidR="00EA3396" w:rsidRPr="004D563C" w:rsidRDefault="00EA3396" w:rsidP="009E052B">
            <w:r w:rsidRPr="00E534FF">
              <w:rPr>
                <w:rFonts w:cstheme="minorHAnsi"/>
                <w:color w:val="000000" w:themeColor="text1"/>
                <w:sz w:val="20"/>
                <w:szCs w:val="20"/>
              </w:rPr>
              <w:t>Feeling burnt out, having hit rock bottom</w:t>
            </w:r>
          </w:p>
        </w:tc>
        <w:tc>
          <w:tcPr>
            <w:tcW w:w="1036" w:type="dxa"/>
          </w:tcPr>
          <w:p w14:paraId="6FD9259A" w14:textId="77777777" w:rsidR="00EA3396" w:rsidRDefault="00EA3396" w:rsidP="009E052B"/>
        </w:tc>
        <w:tc>
          <w:tcPr>
            <w:tcW w:w="992" w:type="dxa"/>
          </w:tcPr>
          <w:p w14:paraId="788475DC" w14:textId="77777777" w:rsidR="00EA3396" w:rsidRDefault="00EA3396" w:rsidP="009E052B"/>
        </w:tc>
        <w:tc>
          <w:tcPr>
            <w:tcW w:w="1560" w:type="dxa"/>
          </w:tcPr>
          <w:p w14:paraId="0CAA6EF0" w14:textId="77777777" w:rsidR="00EA3396" w:rsidRDefault="00EA3396" w:rsidP="009E052B"/>
        </w:tc>
        <w:tc>
          <w:tcPr>
            <w:tcW w:w="1275" w:type="dxa"/>
          </w:tcPr>
          <w:p w14:paraId="016EA3F7" w14:textId="77777777" w:rsidR="00EA3396" w:rsidRDefault="00EA3396" w:rsidP="009E052B"/>
        </w:tc>
        <w:tc>
          <w:tcPr>
            <w:tcW w:w="2330" w:type="dxa"/>
          </w:tcPr>
          <w:p w14:paraId="0C94E5BE" w14:textId="77777777" w:rsidR="00EA3396" w:rsidRDefault="00EA3396" w:rsidP="009E052B"/>
        </w:tc>
      </w:tr>
      <w:tr w:rsidR="00EA3396" w14:paraId="23DAF2DC" w14:textId="77777777" w:rsidTr="009E052B">
        <w:tc>
          <w:tcPr>
            <w:tcW w:w="2049" w:type="dxa"/>
          </w:tcPr>
          <w:p w14:paraId="40170358" w14:textId="77777777" w:rsidR="00EA3396" w:rsidRPr="004D563C" w:rsidRDefault="00EA3396" w:rsidP="009E052B">
            <w:r w:rsidRPr="00E534FF">
              <w:rPr>
                <w:rFonts w:cstheme="minorHAnsi"/>
                <w:color w:val="000000" w:themeColor="text1"/>
                <w:sz w:val="20"/>
                <w:szCs w:val="20"/>
              </w:rPr>
              <w:t>Decrease in beard growth</w:t>
            </w:r>
          </w:p>
        </w:tc>
        <w:tc>
          <w:tcPr>
            <w:tcW w:w="1036" w:type="dxa"/>
          </w:tcPr>
          <w:p w14:paraId="4DE81FD5" w14:textId="77777777" w:rsidR="00EA3396" w:rsidRDefault="00EA3396" w:rsidP="009E052B"/>
        </w:tc>
        <w:tc>
          <w:tcPr>
            <w:tcW w:w="992" w:type="dxa"/>
          </w:tcPr>
          <w:p w14:paraId="5D1A188D" w14:textId="77777777" w:rsidR="00EA3396" w:rsidRDefault="00EA3396" w:rsidP="009E052B"/>
        </w:tc>
        <w:tc>
          <w:tcPr>
            <w:tcW w:w="1560" w:type="dxa"/>
          </w:tcPr>
          <w:p w14:paraId="4D2CC1D2" w14:textId="77777777" w:rsidR="00EA3396" w:rsidRDefault="00EA3396" w:rsidP="009E052B"/>
        </w:tc>
        <w:tc>
          <w:tcPr>
            <w:tcW w:w="1275" w:type="dxa"/>
          </w:tcPr>
          <w:p w14:paraId="49148502" w14:textId="77777777" w:rsidR="00EA3396" w:rsidRDefault="00EA3396" w:rsidP="009E052B"/>
        </w:tc>
        <w:tc>
          <w:tcPr>
            <w:tcW w:w="2330" w:type="dxa"/>
          </w:tcPr>
          <w:p w14:paraId="333F70E6" w14:textId="77777777" w:rsidR="00EA3396" w:rsidRDefault="00EA3396" w:rsidP="009E052B"/>
        </w:tc>
      </w:tr>
      <w:tr w:rsidR="00EA3396" w14:paraId="5DF46A9C" w14:textId="77777777" w:rsidTr="009E052B">
        <w:tc>
          <w:tcPr>
            <w:tcW w:w="2049" w:type="dxa"/>
          </w:tcPr>
          <w:p w14:paraId="21A3AA74" w14:textId="77777777" w:rsidR="00EA3396" w:rsidRPr="004D563C" w:rsidRDefault="00EA3396" w:rsidP="009E052B">
            <w:r w:rsidRPr="00E534FF">
              <w:rPr>
                <w:rFonts w:cstheme="minorHAnsi"/>
                <w:color w:val="000000" w:themeColor="text1"/>
                <w:sz w:val="20"/>
                <w:szCs w:val="20"/>
              </w:rPr>
              <w:t>Decrease in ability or frequency to perform sexually</w:t>
            </w:r>
          </w:p>
        </w:tc>
        <w:tc>
          <w:tcPr>
            <w:tcW w:w="1036" w:type="dxa"/>
          </w:tcPr>
          <w:p w14:paraId="1ECEF763" w14:textId="77777777" w:rsidR="00EA3396" w:rsidRDefault="00EA3396" w:rsidP="009E052B"/>
        </w:tc>
        <w:tc>
          <w:tcPr>
            <w:tcW w:w="992" w:type="dxa"/>
          </w:tcPr>
          <w:p w14:paraId="04F5633D" w14:textId="77777777" w:rsidR="00EA3396" w:rsidRDefault="00EA3396" w:rsidP="009E052B"/>
        </w:tc>
        <w:tc>
          <w:tcPr>
            <w:tcW w:w="1560" w:type="dxa"/>
          </w:tcPr>
          <w:p w14:paraId="54ECDF92" w14:textId="77777777" w:rsidR="00EA3396" w:rsidRDefault="00EA3396" w:rsidP="009E052B"/>
        </w:tc>
        <w:tc>
          <w:tcPr>
            <w:tcW w:w="1275" w:type="dxa"/>
          </w:tcPr>
          <w:p w14:paraId="1E49B7A9" w14:textId="77777777" w:rsidR="00EA3396" w:rsidRDefault="00EA3396" w:rsidP="009E052B"/>
        </w:tc>
        <w:tc>
          <w:tcPr>
            <w:tcW w:w="2330" w:type="dxa"/>
          </w:tcPr>
          <w:p w14:paraId="0D179D26" w14:textId="77777777" w:rsidR="00EA3396" w:rsidRDefault="00EA3396" w:rsidP="009E052B"/>
        </w:tc>
      </w:tr>
      <w:tr w:rsidR="00EA3396" w14:paraId="4B055814" w14:textId="77777777" w:rsidTr="009E052B">
        <w:tc>
          <w:tcPr>
            <w:tcW w:w="2049" w:type="dxa"/>
          </w:tcPr>
          <w:p w14:paraId="04AAB82B" w14:textId="77777777" w:rsidR="00EA3396" w:rsidRPr="004D563C" w:rsidRDefault="00EA3396" w:rsidP="009E052B">
            <w:r w:rsidRPr="00E534FF">
              <w:rPr>
                <w:rFonts w:cstheme="minorHAnsi"/>
                <w:color w:val="000000" w:themeColor="text1"/>
                <w:sz w:val="20"/>
                <w:szCs w:val="20"/>
              </w:rPr>
              <w:t>Decrease in the number of morning erections</w:t>
            </w:r>
          </w:p>
        </w:tc>
        <w:tc>
          <w:tcPr>
            <w:tcW w:w="1036" w:type="dxa"/>
          </w:tcPr>
          <w:p w14:paraId="246806C4" w14:textId="77777777" w:rsidR="00EA3396" w:rsidRDefault="00EA3396" w:rsidP="009E052B"/>
        </w:tc>
        <w:tc>
          <w:tcPr>
            <w:tcW w:w="992" w:type="dxa"/>
          </w:tcPr>
          <w:p w14:paraId="45D84912" w14:textId="77777777" w:rsidR="00EA3396" w:rsidRDefault="00EA3396" w:rsidP="009E052B"/>
        </w:tc>
        <w:tc>
          <w:tcPr>
            <w:tcW w:w="1560" w:type="dxa"/>
          </w:tcPr>
          <w:p w14:paraId="15781667" w14:textId="77777777" w:rsidR="00EA3396" w:rsidRDefault="00EA3396" w:rsidP="009E052B"/>
        </w:tc>
        <w:tc>
          <w:tcPr>
            <w:tcW w:w="1275" w:type="dxa"/>
          </w:tcPr>
          <w:p w14:paraId="3B001F3F" w14:textId="77777777" w:rsidR="00EA3396" w:rsidRDefault="00EA3396" w:rsidP="009E052B"/>
        </w:tc>
        <w:tc>
          <w:tcPr>
            <w:tcW w:w="2330" w:type="dxa"/>
          </w:tcPr>
          <w:p w14:paraId="0EBB85B6" w14:textId="77777777" w:rsidR="00EA3396" w:rsidRDefault="00EA3396" w:rsidP="009E052B"/>
        </w:tc>
      </w:tr>
      <w:tr w:rsidR="00EA3396" w14:paraId="0E69CA09" w14:textId="77777777" w:rsidTr="009E052B">
        <w:tc>
          <w:tcPr>
            <w:tcW w:w="2049" w:type="dxa"/>
          </w:tcPr>
          <w:p w14:paraId="2710E39D" w14:textId="193D21D0" w:rsidR="00EA3396" w:rsidRPr="004D563C" w:rsidRDefault="00EA3396" w:rsidP="009E052B">
            <w:r w:rsidRPr="00E534FF">
              <w:rPr>
                <w:rFonts w:cstheme="minorHAnsi"/>
                <w:color w:val="000000" w:themeColor="text1"/>
                <w:sz w:val="20"/>
                <w:szCs w:val="20"/>
              </w:rPr>
              <w:t xml:space="preserve">Decrease in sexual </w:t>
            </w:r>
            <w:r w:rsidR="001052F2">
              <w:rPr>
                <w:rFonts w:cstheme="minorHAnsi"/>
                <w:color w:val="000000" w:themeColor="text1"/>
                <w:sz w:val="20"/>
                <w:szCs w:val="20"/>
              </w:rPr>
              <w:t>desire/libido</w:t>
            </w:r>
          </w:p>
        </w:tc>
        <w:tc>
          <w:tcPr>
            <w:tcW w:w="1036" w:type="dxa"/>
          </w:tcPr>
          <w:p w14:paraId="4DF8CA89" w14:textId="77777777" w:rsidR="00EA3396" w:rsidRDefault="00EA3396" w:rsidP="009E052B"/>
        </w:tc>
        <w:tc>
          <w:tcPr>
            <w:tcW w:w="992" w:type="dxa"/>
          </w:tcPr>
          <w:p w14:paraId="5C7ED511" w14:textId="77777777" w:rsidR="00EA3396" w:rsidRDefault="00EA3396" w:rsidP="009E052B"/>
        </w:tc>
        <w:tc>
          <w:tcPr>
            <w:tcW w:w="1560" w:type="dxa"/>
          </w:tcPr>
          <w:p w14:paraId="08C0CB37" w14:textId="77777777" w:rsidR="00EA3396" w:rsidRDefault="00EA3396" w:rsidP="009E052B"/>
        </w:tc>
        <w:tc>
          <w:tcPr>
            <w:tcW w:w="1275" w:type="dxa"/>
          </w:tcPr>
          <w:p w14:paraId="6740AEE1" w14:textId="77777777" w:rsidR="00EA3396" w:rsidRDefault="00EA3396" w:rsidP="009E052B"/>
        </w:tc>
        <w:tc>
          <w:tcPr>
            <w:tcW w:w="2330" w:type="dxa"/>
          </w:tcPr>
          <w:p w14:paraId="3781ECE4" w14:textId="77777777" w:rsidR="00EA3396" w:rsidRDefault="00EA3396" w:rsidP="009E052B"/>
        </w:tc>
      </w:tr>
    </w:tbl>
    <w:p w14:paraId="2124CBC2" w14:textId="42F5677D" w:rsidR="00C155DD" w:rsidRPr="00445996" w:rsidRDefault="005307E8">
      <w:pPr>
        <w:rPr>
          <w:color w:val="000000" w:themeColor="text1"/>
          <w:sz w:val="16"/>
          <w:szCs w:val="16"/>
        </w:rPr>
      </w:pPr>
      <w:r>
        <w:rPr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07DA67F5" wp14:editId="1FC3756B">
            <wp:simplePos x="0" y="0"/>
            <wp:positionH relativeFrom="margin">
              <wp:posOffset>1807486</wp:posOffset>
            </wp:positionH>
            <wp:positionV relativeFrom="bottomMargin">
              <wp:posOffset>-148590</wp:posOffset>
            </wp:positionV>
            <wp:extent cx="2562860" cy="953770"/>
            <wp:effectExtent l="19050" t="0" r="27940" b="303530"/>
            <wp:wrapSquare wrapText="bothSides"/>
            <wp:docPr id="2" name="Picture 2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imeli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9537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55DD" w:rsidRPr="00445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447E" w14:textId="77777777" w:rsidR="00187A70" w:rsidRDefault="00187A70" w:rsidP="00187A70">
      <w:pPr>
        <w:spacing w:after="0" w:line="240" w:lineRule="auto"/>
      </w:pPr>
      <w:r>
        <w:separator/>
      </w:r>
    </w:p>
  </w:endnote>
  <w:endnote w:type="continuationSeparator" w:id="0">
    <w:p w14:paraId="3DCC1428" w14:textId="77777777" w:rsidR="00187A70" w:rsidRDefault="00187A70" w:rsidP="0018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826D" w14:textId="77777777" w:rsidR="00187A70" w:rsidRDefault="00187A70" w:rsidP="00187A70">
      <w:pPr>
        <w:spacing w:after="0" w:line="240" w:lineRule="auto"/>
      </w:pPr>
      <w:r>
        <w:separator/>
      </w:r>
    </w:p>
  </w:footnote>
  <w:footnote w:type="continuationSeparator" w:id="0">
    <w:p w14:paraId="6796F5CA" w14:textId="77777777" w:rsidR="00187A70" w:rsidRDefault="00187A70" w:rsidP="00187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70"/>
    <w:rsid w:val="001052F2"/>
    <w:rsid w:val="00187A70"/>
    <w:rsid w:val="00445996"/>
    <w:rsid w:val="005307E8"/>
    <w:rsid w:val="006308AA"/>
    <w:rsid w:val="00744BA1"/>
    <w:rsid w:val="008F7E35"/>
    <w:rsid w:val="00921818"/>
    <w:rsid w:val="009560E4"/>
    <w:rsid w:val="00C155DD"/>
    <w:rsid w:val="00DA3479"/>
    <w:rsid w:val="00E534FF"/>
    <w:rsid w:val="00E66BCD"/>
    <w:rsid w:val="00EA3396"/>
    <w:rsid w:val="00FA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F5979"/>
  <w15:chartTrackingRefBased/>
  <w15:docId w15:val="{AD13D3C7-48F2-4300-88AE-B0E3B1F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7A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7A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7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70"/>
  </w:style>
  <w:style w:type="paragraph" w:styleId="Footer">
    <w:name w:val="footer"/>
    <w:basedOn w:val="Normal"/>
    <w:link w:val="FooterChar"/>
    <w:uiPriority w:val="99"/>
    <w:unhideWhenUsed/>
    <w:rsid w:val="00187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70"/>
  </w:style>
  <w:style w:type="character" w:styleId="Emphasis">
    <w:name w:val="Emphasis"/>
    <w:basedOn w:val="DefaultParagraphFont"/>
    <w:uiPriority w:val="20"/>
    <w:qFormat/>
    <w:rsid w:val="00187A70"/>
    <w:rPr>
      <w:i/>
      <w:iCs/>
    </w:rPr>
  </w:style>
  <w:style w:type="paragraph" w:customStyle="1" w:styleId="Default">
    <w:name w:val="Default"/>
    <w:rsid w:val="004459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4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eformenshealth.co.uk/mens-health-services/male-menopaus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centreformenshealth.co.uk/male-hormone-tes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Aimee (SOUTH TEES HOSPITALS NHS FOUNDATION TRUST)</dc:creator>
  <cp:keywords/>
  <dc:description/>
  <cp:lastModifiedBy>Robson Laura (RTR) South Tees Trust</cp:lastModifiedBy>
  <cp:revision>2</cp:revision>
  <dcterms:created xsi:type="dcterms:W3CDTF">2024-01-15T16:15:00Z</dcterms:created>
  <dcterms:modified xsi:type="dcterms:W3CDTF">2024-01-15T16:15:00Z</dcterms:modified>
</cp:coreProperties>
</file>